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1FAB7" w14:textId="56DE84A7" w:rsidR="00967516" w:rsidRPr="00B34CF3" w:rsidRDefault="00B34CF3" w:rsidP="00B34CF3">
      <w:pPr>
        <w:pStyle w:val="Heading1nonumber"/>
      </w:pPr>
      <w:r>
        <w:t>Salary Letter</w:t>
      </w:r>
      <w:r w:rsidR="007548AE" w:rsidRPr="00B34CF3">
        <w:t xml:space="preserve"> </w:t>
      </w:r>
      <w:r w:rsidR="00D128CE" w:rsidRPr="00B34CF3">
        <w:t>(as of July 1, 20</w:t>
      </w:r>
      <w:r w:rsidR="00983506">
        <w:t>20</w:t>
      </w:r>
      <w:r w:rsidR="00D128CE" w:rsidRPr="00B34CF3">
        <w:t>)</w:t>
      </w:r>
      <w:r>
        <w:t>—</w:t>
      </w:r>
      <w:r w:rsidR="007548AE" w:rsidRPr="00B34CF3">
        <w:t>T</w:t>
      </w:r>
      <w:r>
        <w:t>eaching</w:t>
      </w:r>
      <w:r w:rsidR="00DA0B7C" w:rsidRPr="00B34CF3">
        <w:t xml:space="preserve"> </w:t>
      </w:r>
      <w:r w:rsidR="00967516" w:rsidRPr="00B34CF3">
        <w:t>S</w:t>
      </w:r>
      <w:r>
        <w:t>tream</w:t>
      </w:r>
      <w:r w:rsidR="005E0E83">
        <w:t xml:space="preserve"> – revised January 2021</w:t>
      </w:r>
    </w:p>
    <w:p w14:paraId="359C30AC" w14:textId="77777777" w:rsidR="00DD1F7D" w:rsidRPr="00B34CF3" w:rsidRDefault="00DD1F7D" w:rsidP="00B34CF3">
      <w:pPr>
        <w:rPr>
          <w:rStyle w:val="Emphasis"/>
        </w:rPr>
      </w:pPr>
      <w:r w:rsidRPr="00B34CF3">
        <w:rPr>
          <w:rStyle w:val="Emphasis"/>
        </w:rPr>
        <w:t>Personal &amp; Confidential</w:t>
      </w:r>
    </w:p>
    <w:p w14:paraId="4404096E" w14:textId="77777777" w:rsidR="007E0F9F" w:rsidRPr="00B34CF3" w:rsidRDefault="00C64604" w:rsidP="00B34CF3">
      <w:r w:rsidRPr="00B34CF3">
        <w:t>[date]</w:t>
      </w:r>
    </w:p>
    <w:p w14:paraId="69EA9DB8" w14:textId="77777777" w:rsidR="00DD1F7D" w:rsidRPr="00B34CF3" w:rsidRDefault="00DD1F7D" w:rsidP="00B34CF3"/>
    <w:p w14:paraId="68B19719" w14:textId="77777777" w:rsidR="001F28F4" w:rsidRPr="00B34CF3" w:rsidRDefault="001F28F4" w:rsidP="00B34CF3">
      <w:r w:rsidRPr="00B34CF3">
        <w:t>[name]</w:t>
      </w:r>
    </w:p>
    <w:p w14:paraId="7FFE9290" w14:textId="77777777" w:rsidR="00CC760E" w:rsidRPr="00B34CF3" w:rsidRDefault="001F28F4" w:rsidP="00B34CF3">
      <w:r w:rsidRPr="00B34CF3">
        <w:t>[address]</w:t>
      </w:r>
    </w:p>
    <w:p w14:paraId="6449A183" w14:textId="7A3D18E1" w:rsidR="00DD1F7D" w:rsidRDefault="00DD1F7D" w:rsidP="00B34CF3"/>
    <w:p w14:paraId="14F06AD9" w14:textId="77777777" w:rsidR="009D23C5" w:rsidRPr="00B34CF3" w:rsidRDefault="009D23C5" w:rsidP="00B34CF3"/>
    <w:p w14:paraId="77C5FA86" w14:textId="77777777" w:rsidR="007E0F9F" w:rsidRPr="00B34CF3" w:rsidRDefault="007E0F9F" w:rsidP="00B34CF3">
      <w:proofErr w:type="gramStart"/>
      <w:r w:rsidRPr="00B34CF3">
        <w:t>Dear</w:t>
      </w:r>
      <w:r w:rsidR="00CC760E" w:rsidRPr="00B34CF3">
        <w:t xml:space="preserve">  [</w:t>
      </w:r>
      <w:proofErr w:type="gramEnd"/>
      <w:r w:rsidR="00CC760E" w:rsidRPr="00B34CF3">
        <w:t xml:space="preserve">   ]</w:t>
      </w:r>
      <w:r w:rsidR="00174654" w:rsidRPr="00B34CF3">
        <w:t>:</w:t>
      </w:r>
    </w:p>
    <w:p w14:paraId="0128E204" w14:textId="77777777" w:rsidR="007E0F9F" w:rsidRPr="00B34CF3" w:rsidRDefault="007E0F9F" w:rsidP="00B34CF3"/>
    <w:p w14:paraId="2F04B929" w14:textId="043B61E9" w:rsidR="005B742D" w:rsidRDefault="008328C8" w:rsidP="005B742D">
      <w:r w:rsidRPr="008328C8">
        <w:t>I am writing to you further concerning your salary increase effective July 1, 2020.</w:t>
      </w:r>
      <w:r>
        <w:t xml:space="preserve"> </w:t>
      </w:r>
      <w:r w:rsidR="005E0E83" w:rsidRPr="005E0E83">
        <w:t xml:space="preserve">The University and UTFA have reached an agreement on </w:t>
      </w:r>
      <w:r w:rsidR="00086F4F">
        <w:t xml:space="preserve">payment of </w:t>
      </w:r>
      <w:r w:rsidR="00BE4E39">
        <w:t xml:space="preserve">July 1, 2020 </w:t>
      </w:r>
      <w:r w:rsidR="005E0E83" w:rsidRPr="005E0E83">
        <w:t xml:space="preserve">PTR. PTR will be paid retroactive to July 1, 2020.  </w:t>
      </w:r>
      <w:r w:rsidR="00086F4F" w:rsidRPr="00086F4F">
        <w:t xml:space="preserve">Negotiations for salary, benefits, and workload for the period July 1, 2020 to June 30, 2021 are continuing and a </w:t>
      </w:r>
      <w:r w:rsidR="00C00FFC" w:rsidRPr="00C00FFC">
        <w:t>further letter will be issued to you regarding ATB payable July 1, 2020, if any, when that information is available.</w:t>
      </w:r>
    </w:p>
    <w:p w14:paraId="634016A9" w14:textId="77777777" w:rsidR="005B742D" w:rsidRDefault="005B742D" w:rsidP="005B742D"/>
    <w:p w14:paraId="63238F99" w14:textId="284E5567" w:rsidR="005B742D" w:rsidRDefault="005E0E83" w:rsidP="005B742D">
      <w:r>
        <w:t>As noted previously, e</w:t>
      </w:r>
      <w:r w:rsidR="005B742D">
        <w:t>ffective July 1, 2020, all faculty and librarians receive</w:t>
      </w:r>
      <w:r>
        <w:t>d</w:t>
      </w:r>
      <w:r w:rsidR="005B742D">
        <w:t xml:space="preserve"> the second, of two, specia</w:t>
      </w:r>
      <w:r w:rsidR="008328C8">
        <w:t>l base salary increases of 0.9%</w:t>
      </w:r>
      <w:r>
        <w:t>. This was</w:t>
      </w:r>
      <w:r w:rsidR="005B742D">
        <w:t xml:space="preserve"> applied up to the maximum pensionable salary cap of $169,500</w:t>
      </w:r>
      <w:r w:rsidR="008328C8">
        <w:t xml:space="preserve"> </w:t>
      </w:r>
      <w:r w:rsidR="008328C8" w:rsidRPr="008328C8">
        <w:t>(not compounded with the separate increases to follow).</w:t>
      </w:r>
    </w:p>
    <w:p w14:paraId="6648C403" w14:textId="77777777" w:rsidR="005B742D" w:rsidRDefault="005B742D" w:rsidP="005B742D"/>
    <w:p w14:paraId="458BB759" w14:textId="627149CE" w:rsidR="00C66606" w:rsidRDefault="005B742D" w:rsidP="005B742D">
      <w:r>
        <w:t xml:space="preserve">The following sets out your </w:t>
      </w:r>
      <w:r w:rsidR="005E0E83">
        <w:t xml:space="preserve">updated </w:t>
      </w:r>
      <w:r>
        <w:t xml:space="preserve">total salary increases and your </w:t>
      </w:r>
      <w:r w:rsidR="005E0E83">
        <w:t xml:space="preserve">updated </w:t>
      </w:r>
      <w:r>
        <w:t>new base salary effective July 1, 2020.</w:t>
      </w:r>
    </w:p>
    <w:p w14:paraId="046959AB" w14:textId="77777777" w:rsidR="005B742D" w:rsidRPr="00876C02" w:rsidRDefault="005B742D" w:rsidP="005B742D"/>
    <w:tbl>
      <w:tblPr>
        <w:tblW w:w="918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0"/>
        <w:gridCol w:w="2790"/>
      </w:tblGrid>
      <w:tr w:rsidR="00750065" w:rsidRPr="00876C02" w14:paraId="3BB037BA" w14:textId="77777777" w:rsidTr="00E13ACE">
        <w:tc>
          <w:tcPr>
            <w:tcW w:w="63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F239154" w14:textId="5738C5EB" w:rsidR="00750065" w:rsidRPr="00876C02" w:rsidRDefault="005B742D" w:rsidP="005B742D">
            <w:pPr>
              <w:pStyle w:val="TableText"/>
            </w:pPr>
            <w:r>
              <w:t xml:space="preserve">June 30, 2020 </w:t>
            </w:r>
            <w:r w:rsidR="00750065" w:rsidRPr="00876C02">
              <w:t>base salary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28B0E4B" w14:textId="77777777" w:rsidR="00750065" w:rsidRPr="004D0BA4" w:rsidRDefault="00750065" w:rsidP="003F6E95">
            <w:pPr>
              <w:pStyle w:val="TableText"/>
            </w:pPr>
            <w:r w:rsidRPr="004D0BA4">
              <w:t>$</w:t>
            </w:r>
          </w:p>
        </w:tc>
      </w:tr>
      <w:tr w:rsidR="00914613" w:rsidRPr="00876C02" w14:paraId="00FCA19E" w14:textId="77777777" w:rsidTr="00E13ACE">
        <w:tc>
          <w:tcPr>
            <w:tcW w:w="6390" w:type="dxa"/>
            <w:tcBorders>
              <w:left w:val="single" w:sz="12" w:space="0" w:color="auto"/>
            </w:tcBorders>
            <w:shd w:val="clear" w:color="auto" w:fill="auto"/>
          </w:tcPr>
          <w:p w14:paraId="1088F45B" w14:textId="242EF946" w:rsidR="00914613" w:rsidRPr="00876C02" w:rsidRDefault="00914613" w:rsidP="005B742D">
            <w:pPr>
              <w:pStyle w:val="TableText"/>
            </w:pPr>
            <w:r w:rsidRPr="00914613">
              <w:t>July 1, 20</w:t>
            </w:r>
            <w:r w:rsidR="005B742D">
              <w:t>20</w:t>
            </w:r>
            <w:r w:rsidRPr="00914613">
              <w:t xml:space="preserve"> 0.9% one-time special base salary increase applied up to </w:t>
            </w:r>
            <w:r w:rsidR="00584F40">
              <w:t xml:space="preserve">the </w:t>
            </w:r>
            <w:r w:rsidRPr="00914613">
              <w:t>maximum pensionable salary cap of $169,500 (thus, maximum increase is $1,525.50)</w:t>
            </w:r>
          </w:p>
        </w:tc>
        <w:tc>
          <w:tcPr>
            <w:tcW w:w="2790" w:type="dxa"/>
            <w:tcBorders>
              <w:right w:val="single" w:sz="12" w:space="0" w:color="auto"/>
            </w:tcBorders>
            <w:shd w:val="clear" w:color="auto" w:fill="auto"/>
          </w:tcPr>
          <w:p w14:paraId="7113003A" w14:textId="4075232C" w:rsidR="00914613" w:rsidRDefault="00914613" w:rsidP="003F6E95">
            <w:pPr>
              <w:pStyle w:val="TableText"/>
            </w:pPr>
            <w:r>
              <w:t>$</w:t>
            </w:r>
          </w:p>
        </w:tc>
      </w:tr>
      <w:tr w:rsidR="00E13ACE" w:rsidRPr="00C35EBC" w14:paraId="7A37AC62" w14:textId="77777777" w:rsidTr="00E13ACE">
        <w:tblPrEx>
          <w:tblLook w:val="04A0" w:firstRow="1" w:lastRow="0" w:firstColumn="1" w:lastColumn="0" w:noHBand="0" w:noVBand="1"/>
        </w:tblPrEx>
        <w:tc>
          <w:tcPr>
            <w:tcW w:w="63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628393" w14:textId="2F66FA69" w:rsidR="00E13ACE" w:rsidRDefault="00E13ACE" w:rsidP="00015799">
            <w:pPr>
              <w:pStyle w:val="TableText"/>
            </w:pPr>
            <w:r>
              <w:t>July 1, 20</w:t>
            </w:r>
            <w:r w:rsidR="00BE4E39">
              <w:t>20</w:t>
            </w:r>
            <w:r>
              <w:t xml:space="preserve"> PTR merit award</w:t>
            </w:r>
            <w:r>
              <w:tab/>
            </w:r>
          </w:p>
          <w:p w14:paraId="1E5E8402" w14:textId="77777777" w:rsidR="00E13ACE" w:rsidRDefault="00E13ACE" w:rsidP="00015799">
            <w:pPr>
              <w:pStyle w:val="TableText"/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FAFFE5" w14:textId="77777777" w:rsidR="00E13ACE" w:rsidRPr="00C35EBC" w:rsidRDefault="00E13ACE" w:rsidP="00015799">
            <w:pPr>
              <w:pStyle w:val="TableText"/>
            </w:pPr>
            <w:r>
              <w:t>$</w:t>
            </w:r>
          </w:p>
        </w:tc>
      </w:tr>
      <w:tr w:rsidR="00E13ACE" w:rsidRPr="00C35EBC" w14:paraId="39FCB696" w14:textId="77777777" w:rsidTr="00E13ACE">
        <w:tblPrEx>
          <w:tblLook w:val="04A0" w:firstRow="1" w:lastRow="0" w:firstColumn="1" w:lastColumn="0" w:noHBand="0" w:noVBand="1"/>
        </w:tblPrEx>
        <w:tc>
          <w:tcPr>
            <w:tcW w:w="63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DD34A5" w14:textId="6434C028" w:rsidR="00E13ACE" w:rsidRDefault="00BE4E39" w:rsidP="00BE4E39">
            <w:pPr>
              <w:pStyle w:val="TableText"/>
            </w:pPr>
            <w:r>
              <w:t xml:space="preserve">July 1, 2020 </w:t>
            </w:r>
            <w:r w:rsidR="00070129">
              <w:t xml:space="preserve">5% Merit award </w:t>
            </w:r>
            <w:bookmarkStart w:id="0" w:name="_GoBack"/>
            <w:bookmarkEnd w:id="0"/>
            <w:r w:rsidR="00E13ACE">
              <w:t xml:space="preserve">- Excellence/Small Group Award, </w:t>
            </w:r>
            <w:r w:rsidR="00E13ACE" w:rsidRPr="007F1F0B">
              <w:rPr>
                <w:b/>
                <w:i/>
              </w:rPr>
              <w:t>[delete this row if not applicable]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398052" w14:textId="77777777" w:rsidR="00E13ACE" w:rsidRPr="00C35EBC" w:rsidRDefault="00E13ACE" w:rsidP="00015799">
            <w:pPr>
              <w:pStyle w:val="TableText"/>
            </w:pPr>
            <w:r>
              <w:t>$</w:t>
            </w:r>
          </w:p>
        </w:tc>
      </w:tr>
      <w:tr w:rsidR="00254F29" w:rsidRPr="00876C02" w14:paraId="062EAB21" w14:textId="77777777" w:rsidTr="00E13ACE">
        <w:tblPrEx>
          <w:tblLook w:val="04A0" w:firstRow="1" w:lastRow="0" w:firstColumn="1" w:lastColumn="0" w:noHBand="0" w:noVBand="1"/>
        </w:tblPrEx>
        <w:tc>
          <w:tcPr>
            <w:tcW w:w="63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FA8CA3" w14:textId="6148FAD2" w:rsidR="00254F29" w:rsidRPr="00876C02" w:rsidRDefault="00E13ACE" w:rsidP="005B742D">
            <w:pPr>
              <w:pStyle w:val="TableText"/>
            </w:pPr>
            <w:r>
              <w:t xml:space="preserve">Updated </w:t>
            </w:r>
            <w:r w:rsidR="00254F29" w:rsidRPr="00876C02">
              <w:t>July 1, 20</w:t>
            </w:r>
            <w:r w:rsidR="005B742D">
              <w:t>20</w:t>
            </w:r>
            <w:r w:rsidR="00254F29" w:rsidRPr="00876C02">
              <w:t xml:space="preserve"> base salary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F2302B" w14:textId="77777777" w:rsidR="00254F29" w:rsidRPr="00876C02" w:rsidRDefault="00254F29" w:rsidP="003F6E95">
            <w:pPr>
              <w:pStyle w:val="TableText"/>
            </w:pPr>
            <w:r w:rsidRPr="00876C02">
              <w:t>$</w:t>
            </w:r>
          </w:p>
        </w:tc>
      </w:tr>
    </w:tbl>
    <w:p w14:paraId="4767CBBB" w14:textId="77777777" w:rsidR="00206E5B" w:rsidRPr="00876C02" w:rsidRDefault="00206E5B" w:rsidP="00B34CF3"/>
    <w:p w14:paraId="73FFAE5B" w14:textId="77777777" w:rsidR="007E0F9F" w:rsidRPr="00876C02" w:rsidRDefault="00CC1C83" w:rsidP="00B34CF3">
      <w:r w:rsidRPr="00876C02">
        <w:t>Yours sincerely,</w:t>
      </w:r>
    </w:p>
    <w:p w14:paraId="32D0C8B4" w14:textId="77777777" w:rsidR="009920BD" w:rsidRPr="00876C02" w:rsidRDefault="009920BD" w:rsidP="00B34CF3"/>
    <w:p w14:paraId="216EEF63" w14:textId="77777777" w:rsidR="00876C02" w:rsidRPr="00876C02" w:rsidRDefault="00876C02" w:rsidP="00B34CF3"/>
    <w:p w14:paraId="37E268E1" w14:textId="77777777" w:rsidR="00A74815" w:rsidRPr="00876C02" w:rsidRDefault="00A74815" w:rsidP="00B34CF3">
      <w:r w:rsidRPr="00876C02">
        <w:t>Professor and Chair</w:t>
      </w:r>
    </w:p>
    <w:p w14:paraId="03DE5742" w14:textId="77777777" w:rsidR="00CC1C83" w:rsidRPr="00876C02" w:rsidRDefault="00A74815" w:rsidP="00B34CF3">
      <w:r w:rsidRPr="00876C02">
        <w:t xml:space="preserve">Department of [ </w:t>
      </w:r>
      <w:proofErr w:type="gramStart"/>
      <w:r w:rsidRPr="00876C02">
        <w:t xml:space="preserve">  ]</w:t>
      </w:r>
      <w:proofErr w:type="gramEnd"/>
    </w:p>
    <w:sectPr w:rsidR="00CC1C83" w:rsidRPr="00876C02" w:rsidSect="00B34CF3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FE684" w14:textId="77777777" w:rsidR="00C80245" w:rsidRDefault="00C80245" w:rsidP="00B34CF3">
      <w:r>
        <w:separator/>
      </w:r>
    </w:p>
  </w:endnote>
  <w:endnote w:type="continuationSeparator" w:id="0">
    <w:p w14:paraId="451E5DC1" w14:textId="77777777" w:rsidR="00C80245" w:rsidRDefault="00C80245" w:rsidP="00B3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96950" w14:textId="71E2CF20" w:rsidR="003739AD" w:rsidRDefault="009F3122" w:rsidP="00B34CF3">
    <w:pPr>
      <w:pStyle w:val="Footer"/>
    </w:pPr>
    <w:r>
      <w:t xml:space="preserve">July 1, </w:t>
    </w:r>
    <w:r w:rsidR="00E13ACE">
      <w:t xml:space="preserve">2020 </w:t>
    </w:r>
    <w:r w:rsidR="00BE4E39">
      <w:t xml:space="preserve">salary letter </w:t>
    </w:r>
    <w:r w:rsidR="00BB35FE">
      <w:t xml:space="preserve">– </w:t>
    </w:r>
    <w:r w:rsidR="00BE4E39">
      <w:t xml:space="preserve"> January 20, 2021</w:t>
    </w:r>
    <w:r w:rsidR="003739AD">
      <w:tab/>
    </w:r>
    <w:r w:rsidR="003739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BE816" w14:textId="77777777" w:rsidR="00C80245" w:rsidRDefault="00C80245" w:rsidP="00B34CF3">
      <w:r>
        <w:separator/>
      </w:r>
    </w:p>
  </w:footnote>
  <w:footnote w:type="continuationSeparator" w:id="0">
    <w:p w14:paraId="47B2C2E9" w14:textId="77777777" w:rsidR="00C80245" w:rsidRDefault="00C80245" w:rsidP="00B34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5CBF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FACF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2C11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2E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343F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0E24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2C7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08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BAC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DED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D247E"/>
    <w:multiLevelType w:val="hybridMultilevel"/>
    <w:tmpl w:val="68D08A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774D1"/>
    <w:multiLevelType w:val="hybridMultilevel"/>
    <w:tmpl w:val="A37A1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FA"/>
    <w:rsid w:val="000013E9"/>
    <w:rsid w:val="00002D51"/>
    <w:rsid w:val="00013113"/>
    <w:rsid w:val="000134F4"/>
    <w:rsid w:val="000321B8"/>
    <w:rsid w:val="00035B89"/>
    <w:rsid w:val="0004398E"/>
    <w:rsid w:val="000439E9"/>
    <w:rsid w:val="000523AC"/>
    <w:rsid w:val="00067F26"/>
    <w:rsid w:val="00070129"/>
    <w:rsid w:val="00086F4F"/>
    <w:rsid w:val="00092F24"/>
    <w:rsid w:val="000C349D"/>
    <w:rsid w:val="000D2504"/>
    <w:rsid w:val="000E435E"/>
    <w:rsid w:val="000E551E"/>
    <w:rsid w:val="000F612D"/>
    <w:rsid w:val="00107BC8"/>
    <w:rsid w:val="00125B82"/>
    <w:rsid w:val="0012733D"/>
    <w:rsid w:val="00134526"/>
    <w:rsid w:val="00135447"/>
    <w:rsid w:val="001560C1"/>
    <w:rsid w:val="00157BE3"/>
    <w:rsid w:val="00174654"/>
    <w:rsid w:val="00177953"/>
    <w:rsid w:val="00195CAE"/>
    <w:rsid w:val="00196540"/>
    <w:rsid w:val="001C65F6"/>
    <w:rsid w:val="001C77E1"/>
    <w:rsid w:val="001D68FB"/>
    <w:rsid w:val="001E1481"/>
    <w:rsid w:val="001E4A18"/>
    <w:rsid w:val="001F28F4"/>
    <w:rsid w:val="001F44D5"/>
    <w:rsid w:val="00206D51"/>
    <w:rsid w:val="00206E5B"/>
    <w:rsid w:val="0021730D"/>
    <w:rsid w:val="00230331"/>
    <w:rsid w:val="0024205B"/>
    <w:rsid w:val="002534A8"/>
    <w:rsid w:val="00254F29"/>
    <w:rsid w:val="002573D4"/>
    <w:rsid w:val="002603DF"/>
    <w:rsid w:val="00280CDA"/>
    <w:rsid w:val="002D2E60"/>
    <w:rsid w:val="002E18DF"/>
    <w:rsid w:val="002E6AE2"/>
    <w:rsid w:val="002E7A05"/>
    <w:rsid w:val="003202B3"/>
    <w:rsid w:val="0034262B"/>
    <w:rsid w:val="00351353"/>
    <w:rsid w:val="003739AD"/>
    <w:rsid w:val="003A69E7"/>
    <w:rsid w:val="003C6EF8"/>
    <w:rsid w:val="003D3290"/>
    <w:rsid w:val="003D4A28"/>
    <w:rsid w:val="003E19E2"/>
    <w:rsid w:val="003F1A12"/>
    <w:rsid w:val="003F6E95"/>
    <w:rsid w:val="0040144D"/>
    <w:rsid w:val="00401A32"/>
    <w:rsid w:val="00440D75"/>
    <w:rsid w:val="004449EB"/>
    <w:rsid w:val="00454FCE"/>
    <w:rsid w:val="00463E8E"/>
    <w:rsid w:val="00481DFB"/>
    <w:rsid w:val="00487844"/>
    <w:rsid w:val="004A399F"/>
    <w:rsid w:val="004B000F"/>
    <w:rsid w:val="004B194C"/>
    <w:rsid w:val="004C04D8"/>
    <w:rsid w:val="004D0BA4"/>
    <w:rsid w:val="004D30A5"/>
    <w:rsid w:val="004E7CB5"/>
    <w:rsid w:val="004F58DC"/>
    <w:rsid w:val="0051661C"/>
    <w:rsid w:val="005232FB"/>
    <w:rsid w:val="0053145E"/>
    <w:rsid w:val="0053202E"/>
    <w:rsid w:val="00532AE6"/>
    <w:rsid w:val="00571B54"/>
    <w:rsid w:val="00583FD0"/>
    <w:rsid w:val="00584F40"/>
    <w:rsid w:val="005A4488"/>
    <w:rsid w:val="005B1B3F"/>
    <w:rsid w:val="005B742D"/>
    <w:rsid w:val="005B7B03"/>
    <w:rsid w:val="005C00F5"/>
    <w:rsid w:val="005C3EBB"/>
    <w:rsid w:val="005D2CF3"/>
    <w:rsid w:val="005E0E83"/>
    <w:rsid w:val="00636617"/>
    <w:rsid w:val="00651762"/>
    <w:rsid w:val="006F4F5E"/>
    <w:rsid w:val="006F6B6F"/>
    <w:rsid w:val="00741000"/>
    <w:rsid w:val="007442F9"/>
    <w:rsid w:val="00750065"/>
    <w:rsid w:val="007548AE"/>
    <w:rsid w:val="00765DF2"/>
    <w:rsid w:val="00766D37"/>
    <w:rsid w:val="007756FD"/>
    <w:rsid w:val="007805B4"/>
    <w:rsid w:val="007B28B7"/>
    <w:rsid w:val="007C2D47"/>
    <w:rsid w:val="007E0F9F"/>
    <w:rsid w:val="007E396F"/>
    <w:rsid w:val="00803FD7"/>
    <w:rsid w:val="008258ED"/>
    <w:rsid w:val="008328C8"/>
    <w:rsid w:val="00840CCB"/>
    <w:rsid w:val="0085569F"/>
    <w:rsid w:val="008578AA"/>
    <w:rsid w:val="00862C72"/>
    <w:rsid w:val="00876C02"/>
    <w:rsid w:val="008A5298"/>
    <w:rsid w:val="008A5F84"/>
    <w:rsid w:val="008D35FA"/>
    <w:rsid w:val="00905014"/>
    <w:rsid w:val="00914613"/>
    <w:rsid w:val="00917743"/>
    <w:rsid w:val="00925E2E"/>
    <w:rsid w:val="00942338"/>
    <w:rsid w:val="00942BE8"/>
    <w:rsid w:val="00946591"/>
    <w:rsid w:val="009662A4"/>
    <w:rsid w:val="00967516"/>
    <w:rsid w:val="00974D4D"/>
    <w:rsid w:val="00983506"/>
    <w:rsid w:val="009920BD"/>
    <w:rsid w:val="00995C3C"/>
    <w:rsid w:val="009A4E5D"/>
    <w:rsid w:val="009B0C75"/>
    <w:rsid w:val="009B254E"/>
    <w:rsid w:val="009D23C5"/>
    <w:rsid w:val="009D52FB"/>
    <w:rsid w:val="009E3614"/>
    <w:rsid w:val="009F3122"/>
    <w:rsid w:val="00A05939"/>
    <w:rsid w:val="00A06956"/>
    <w:rsid w:val="00A12952"/>
    <w:rsid w:val="00A22A08"/>
    <w:rsid w:val="00A233D3"/>
    <w:rsid w:val="00A74815"/>
    <w:rsid w:val="00A83E6A"/>
    <w:rsid w:val="00A867AE"/>
    <w:rsid w:val="00A90AEB"/>
    <w:rsid w:val="00A92850"/>
    <w:rsid w:val="00AA032A"/>
    <w:rsid w:val="00AA21D3"/>
    <w:rsid w:val="00AC5606"/>
    <w:rsid w:val="00AD20D3"/>
    <w:rsid w:val="00AE70D4"/>
    <w:rsid w:val="00B035E1"/>
    <w:rsid w:val="00B1022A"/>
    <w:rsid w:val="00B11DCF"/>
    <w:rsid w:val="00B22983"/>
    <w:rsid w:val="00B26B73"/>
    <w:rsid w:val="00B27B0A"/>
    <w:rsid w:val="00B34CF3"/>
    <w:rsid w:val="00B379DB"/>
    <w:rsid w:val="00B8775C"/>
    <w:rsid w:val="00BB35FE"/>
    <w:rsid w:val="00BC7D1F"/>
    <w:rsid w:val="00BD62D6"/>
    <w:rsid w:val="00BD7601"/>
    <w:rsid w:val="00BE4E39"/>
    <w:rsid w:val="00BF3FFB"/>
    <w:rsid w:val="00C00FFC"/>
    <w:rsid w:val="00C03D8B"/>
    <w:rsid w:val="00C263EC"/>
    <w:rsid w:val="00C43CE8"/>
    <w:rsid w:val="00C607BA"/>
    <w:rsid w:val="00C62E15"/>
    <w:rsid w:val="00C63A17"/>
    <w:rsid w:val="00C64604"/>
    <w:rsid w:val="00C66606"/>
    <w:rsid w:val="00C7609D"/>
    <w:rsid w:val="00C80092"/>
    <w:rsid w:val="00C80245"/>
    <w:rsid w:val="00C9398F"/>
    <w:rsid w:val="00C94CE7"/>
    <w:rsid w:val="00CA4352"/>
    <w:rsid w:val="00CB30F6"/>
    <w:rsid w:val="00CC1C83"/>
    <w:rsid w:val="00CC760E"/>
    <w:rsid w:val="00D128CE"/>
    <w:rsid w:val="00D34909"/>
    <w:rsid w:val="00D94A8B"/>
    <w:rsid w:val="00DA0B7C"/>
    <w:rsid w:val="00DB3AE5"/>
    <w:rsid w:val="00DD1F7D"/>
    <w:rsid w:val="00DD7367"/>
    <w:rsid w:val="00DE2CA9"/>
    <w:rsid w:val="00E13ACE"/>
    <w:rsid w:val="00E229C1"/>
    <w:rsid w:val="00E26750"/>
    <w:rsid w:val="00E501B6"/>
    <w:rsid w:val="00E55367"/>
    <w:rsid w:val="00E76787"/>
    <w:rsid w:val="00E979D9"/>
    <w:rsid w:val="00EC06A6"/>
    <w:rsid w:val="00F04E61"/>
    <w:rsid w:val="00F10D84"/>
    <w:rsid w:val="00F23C86"/>
    <w:rsid w:val="00F262DB"/>
    <w:rsid w:val="00F56BD6"/>
    <w:rsid w:val="00F64D13"/>
    <w:rsid w:val="00FA4535"/>
    <w:rsid w:val="00FD3C36"/>
    <w:rsid w:val="00F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CCE0B"/>
  <w15:chartTrackingRefBased/>
  <w15:docId w15:val="{FA83758F-F745-45A8-83CB-0CE7D0BC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E95"/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B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2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9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79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3F6E95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3F6E95"/>
    <w:rPr>
      <w:rFonts w:ascii="Calibri" w:hAnsi="Calibri"/>
      <w:sz w:val="22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5B7B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CommentReference">
    <w:name w:val="annotation reference"/>
    <w:uiPriority w:val="99"/>
    <w:semiHidden/>
    <w:unhideWhenUsed/>
    <w:rsid w:val="00373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9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39A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9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39AD"/>
    <w:rPr>
      <w:b/>
      <w:bCs/>
      <w:lang w:val="en-US" w:eastAsia="en-US"/>
    </w:rPr>
  </w:style>
  <w:style w:type="paragraph" w:customStyle="1" w:styleId="Heading1nonumber">
    <w:name w:val="Heading 1 no number"/>
    <w:basedOn w:val="Heading1"/>
    <w:autoRedefine/>
    <w:qFormat/>
    <w:rsid w:val="00B34CF3"/>
    <w:pPr>
      <w:keepLines/>
      <w:pBdr>
        <w:bottom w:val="single" w:sz="4" w:space="3" w:color="003366"/>
      </w:pBdr>
      <w:spacing w:before="360" w:after="240" w:line="420" w:lineRule="exact"/>
      <w:contextualSpacing/>
    </w:pPr>
    <w:rPr>
      <w:rFonts w:ascii="Lucida Bright" w:hAnsi="Lucida Bright"/>
      <w:color w:val="002A5C"/>
      <w:kern w:val="0"/>
      <w:sz w:val="35"/>
      <w:szCs w:val="28"/>
      <w:lang w:val="en-CA" w:eastAsia="en-CA"/>
    </w:rPr>
  </w:style>
  <w:style w:type="character" w:styleId="Emphasis">
    <w:name w:val="Emphasis"/>
    <w:uiPriority w:val="20"/>
    <w:qFormat/>
    <w:rsid w:val="00B34CF3"/>
    <w:rPr>
      <w:i/>
      <w:iCs/>
    </w:rPr>
  </w:style>
  <w:style w:type="paragraph" w:customStyle="1" w:styleId="TableText">
    <w:name w:val="Table Text"/>
    <w:basedOn w:val="Normal"/>
    <w:autoRedefine/>
    <w:qFormat/>
    <w:rsid w:val="003F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D3C8A-0FA0-40D9-989B-10B6CDCA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 Letter (as of July 1, 2019)—Teaching Stream</vt:lpstr>
    </vt:vector>
  </TitlesOfParts>
  <Company>University of Toronto</Company>
  <LinksUpToDate>false</LinksUpToDate>
  <CharactersWithSpaces>1382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Letter (as of July 1, 2019)—Teaching Stream</dc:title>
  <dc:subject>Salary Letter (as of July 1, 2019)—Teaching Stream</dc:subject>
  <dc:creator>VP Faculty &amp; Academic Life</dc:creator>
  <cp:keywords/>
  <cp:lastModifiedBy>Jane Harrison</cp:lastModifiedBy>
  <cp:revision>4</cp:revision>
  <cp:lastPrinted>2019-04-05T23:54:00Z</cp:lastPrinted>
  <dcterms:created xsi:type="dcterms:W3CDTF">2021-01-20T14:32:00Z</dcterms:created>
  <dcterms:modified xsi:type="dcterms:W3CDTF">2021-01-20T15:35:00Z</dcterms:modified>
</cp:coreProperties>
</file>